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Peterson - 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"Before,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Peterson - 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aftermath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philanthropic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increasingly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apparent.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philanthropy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long-term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philanthropic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country—from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vulnerable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long-term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initiatives.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stakeholders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uplift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Peterson - 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philanthropy,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Philanthropy.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Sally 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Peterson - 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Sally 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philanthropy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buckets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webinars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philanthropy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making—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Domestic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pooled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philanthropy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consulting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Peterson - 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strikes?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Sally 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long-term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recovery.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Peterson - 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Nelson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walmart.org.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Brooks Nelson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Peterson - 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philanthropy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Brooks Nelson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walmart.org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encompasses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giving—so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philanthropy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investments?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walmart.org.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vulnerable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logistics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merchandising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footprint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philanthropy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survivors'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are—what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survivors.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Peterson - 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Sean Visser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multi-pronged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long-term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recovery.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long-term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multi-tiered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warehouses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warehouses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Alaska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Puerto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Islands.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housing—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evacuated,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distribution,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long-term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hyper-local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Peterson - 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brick-and-mortar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Sean Visser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Rolodex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their—established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partnerships,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Brooks Nelson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U.S.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Walmart.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vulnerable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zones.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eligible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CDRZ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Peterson - 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Brooks Nelson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CDRZ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landscape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anchor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Carolinas,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Georgia,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Florida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CDRZ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Peterson - 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commodities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Brooks Nelson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Peterson - 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philanthropy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being—be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Sally 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gentlemen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big—good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when—a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vulnerability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hazard.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vulnerability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hazard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funding—you're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eliminate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vulnerability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philanthropy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Sally 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relief.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things—for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long-term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not—when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Peterson - 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you're—that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Sally 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domestic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philanthropy.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philanthropic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Sally 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flexible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construction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coordinator,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warehouse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warehouse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Peterson - 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Sally 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long-term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Peterson - 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Sally 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That's—we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Peterson - 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Philanthropy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determine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Sean Visser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wheelhouse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housing;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category.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long-term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affordable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methods,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eco-friendly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electricity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hazard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mitigation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well-rounded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affordable,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overarching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avenues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Brooks Nelson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Walmart,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principles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grocery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hyperlocal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Peterson - 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sustainability.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all—.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Sean Visser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—all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buzzwords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Peterson - 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buzzwords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home—Home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mitigation.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Sean Visser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vulnerable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vulnerable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redesigning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community—I'll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Habitat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Paradise,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California—susceptible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wildfires.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homes;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affordable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inventory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California.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Sean Visser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windows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inventory,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ventilation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construction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inventory.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hazard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mitigation,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incorporating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efficiency.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affordable.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toilets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efficiency,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bulbs,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pocket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complexes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Peterson - 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philanthropic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Sally 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Philanthropy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Hurricane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Harvey.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Harvey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Philanthropy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to—in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occasions,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relocate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relocate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Habitat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vulnerable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relocate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vulnerability,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hazard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Peterson - 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Walmart.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maintaining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Brooks Nelson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definitely—we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wildfires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panhandle.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conscientious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regenerative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regeneration.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Brooks Nelson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regenerative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agriculture.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merchants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regenerative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Arkansas.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merchants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walmart.org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regenerative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agriculture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philanthropic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pillar.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Peterson - 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long-term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duplication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Philanthropy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available—helping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deconflicting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Sally 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just—the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duplication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day—who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statewide,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regularly,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Sally 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I—right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wildfires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to—you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long-term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we—the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COVID—but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appropriately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Peterson - 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organizations—Walmart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Sally's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phrasing,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vulnerability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hurricane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Sean Visser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piggyback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Sally's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recovery?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it—to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there's—it's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multifaceted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recovery.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time—the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vulnerable,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Sean Visser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not—and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trucks,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Brooks Nelson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walmart.org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CDRZ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framework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investments.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system-wide,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Sally 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journalistic—nonprofit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journalism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mitigation,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infrastructure,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capacity,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capacity,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CDRZ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framework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tremendous.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procedures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Sally 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philanthropic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alongside.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philanthropy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intersection.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intersection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disasters—those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intersect.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marginalization,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vulnerability,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puzzle.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enthusiastic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cautiously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optimistic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Sally 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partnership.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Peterson - 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"Before,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FEMA.gov/podcast.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